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4597" w14:textId="2BF85B34" w:rsidR="00D37F42" w:rsidRDefault="009E30EA" w:rsidP="00A15BB7">
      <w:pPr>
        <w:pStyle w:val="2"/>
      </w:pPr>
      <w:r>
        <w:t xml:space="preserve">Правила работы в системе </w:t>
      </w:r>
      <w:proofErr w:type="spellStart"/>
      <w:r>
        <w:t>ФорЛек</w:t>
      </w:r>
      <w:proofErr w:type="spellEnd"/>
    </w:p>
    <w:p w14:paraId="41DCF72C" w14:textId="77777777" w:rsidR="009C15A7" w:rsidRDefault="009C15A7"/>
    <w:p w14:paraId="6DAA3C54" w14:textId="6ADE02B5" w:rsidR="00B06695" w:rsidRDefault="00D6581F" w:rsidP="00114466">
      <w:r>
        <w:t xml:space="preserve">Работа с </w:t>
      </w:r>
      <w:r w:rsidR="00831C15">
        <w:t xml:space="preserve">системой </w:t>
      </w:r>
      <w:proofErr w:type="spellStart"/>
      <w:r w:rsidR="00B06695">
        <w:t>Фор</w:t>
      </w:r>
      <w:r w:rsidR="00831C15">
        <w:t>Л</w:t>
      </w:r>
      <w:r w:rsidR="00B06695">
        <w:t>ек</w:t>
      </w:r>
      <w:proofErr w:type="spellEnd"/>
      <w:r w:rsidR="00831C15">
        <w:t xml:space="preserve"> </w:t>
      </w:r>
      <w:r>
        <w:t>начинается с</w:t>
      </w:r>
      <w:r w:rsidR="00B06695">
        <w:t>:</w:t>
      </w:r>
    </w:p>
    <w:p w14:paraId="45AB0CFA" w14:textId="3A149B54" w:rsidR="00B06695" w:rsidRDefault="00B06695" w:rsidP="00B06695">
      <w:pPr>
        <w:pStyle w:val="a3"/>
        <w:numPr>
          <w:ilvl w:val="0"/>
          <w:numId w:val="6"/>
        </w:numPr>
      </w:pPr>
      <w:r>
        <w:t>выбор</w:t>
      </w:r>
      <w:r w:rsidR="00D6581F">
        <w:t>а</w:t>
      </w:r>
      <w:r>
        <w:t xml:space="preserve"> критерия поиска</w:t>
      </w:r>
      <w:r w:rsidR="00D6581F">
        <w:t>:</w:t>
      </w:r>
    </w:p>
    <w:p w14:paraId="140B9607" w14:textId="77777777" w:rsidR="00B06695" w:rsidRDefault="00B06695" w:rsidP="00B06695">
      <w:pPr>
        <w:pStyle w:val="a3"/>
        <w:numPr>
          <w:ilvl w:val="1"/>
          <w:numId w:val="6"/>
        </w:numPr>
      </w:pPr>
      <w:r>
        <w:t>МНН</w:t>
      </w:r>
    </w:p>
    <w:p w14:paraId="1B8742F7" w14:textId="6D414683" w:rsidR="00B06695" w:rsidRDefault="00B06695" w:rsidP="00B06695">
      <w:pPr>
        <w:pStyle w:val="a3"/>
        <w:numPr>
          <w:ilvl w:val="1"/>
          <w:numId w:val="6"/>
        </w:numPr>
      </w:pPr>
      <w:r>
        <w:t>Схема лекарственной терапии</w:t>
      </w:r>
    </w:p>
    <w:p w14:paraId="2F20CEF4" w14:textId="41F73732" w:rsidR="00B06695" w:rsidRDefault="00B06695" w:rsidP="00B06695">
      <w:pPr>
        <w:pStyle w:val="a3"/>
        <w:numPr>
          <w:ilvl w:val="1"/>
          <w:numId w:val="6"/>
        </w:numPr>
      </w:pPr>
      <w:r>
        <w:t>Клиническая рекомендация</w:t>
      </w:r>
    </w:p>
    <w:p w14:paraId="60395F58" w14:textId="4D530940" w:rsidR="00B06695" w:rsidRDefault="00B06695" w:rsidP="00B06695">
      <w:pPr>
        <w:pStyle w:val="a3"/>
        <w:numPr>
          <w:ilvl w:val="1"/>
          <w:numId w:val="6"/>
        </w:numPr>
      </w:pPr>
      <w:r>
        <w:t>КСГ ДС/КС 2022</w:t>
      </w:r>
    </w:p>
    <w:p w14:paraId="7778AC40" w14:textId="2D1C742F" w:rsidR="00B06695" w:rsidRDefault="00B06695" w:rsidP="00B06695">
      <w:pPr>
        <w:pStyle w:val="a3"/>
        <w:numPr>
          <w:ilvl w:val="0"/>
          <w:numId w:val="6"/>
        </w:numPr>
      </w:pPr>
      <w:r>
        <w:t>введени</w:t>
      </w:r>
      <w:r w:rsidR="00D6581F">
        <w:t>я</w:t>
      </w:r>
      <w:r>
        <w:t xml:space="preserve"> поискового слова в поисковую строку,</w:t>
      </w:r>
    </w:p>
    <w:p w14:paraId="6989AA07" w14:textId="5C0F23C4" w:rsidR="00B06695" w:rsidRDefault="00B06695" w:rsidP="00B06695">
      <w:pPr>
        <w:pStyle w:val="a3"/>
        <w:numPr>
          <w:ilvl w:val="0"/>
          <w:numId w:val="6"/>
        </w:numPr>
      </w:pPr>
      <w:r>
        <w:t>нажати</w:t>
      </w:r>
      <w:r w:rsidR="00D6581F">
        <w:t>я</w:t>
      </w:r>
      <w:r>
        <w:t xml:space="preserve"> на кнопку «Поиск»</w:t>
      </w:r>
    </w:p>
    <w:p w14:paraId="01E8E3F6" w14:textId="77777777" w:rsidR="00B06695" w:rsidRDefault="00B06695" w:rsidP="00B06695">
      <w:pPr>
        <w:pStyle w:val="a3"/>
        <w:ind w:left="777"/>
      </w:pPr>
    </w:p>
    <w:p w14:paraId="3403FB99" w14:textId="41A21850" w:rsidR="003C2338" w:rsidRDefault="00114466" w:rsidP="00114466">
      <w:r>
        <w:t xml:space="preserve">Отображение результатов поискового запроса </w:t>
      </w:r>
      <w:r w:rsidR="003C2338">
        <w:t>зависи</w:t>
      </w:r>
      <w:r>
        <w:t xml:space="preserve">т от доступного для работы </w:t>
      </w:r>
      <w:r w:rsidR="003C2338">
        <w:t xml:space="preserve">раздела </w:t>
      </w:r>
      <w:r w:rsidR="00895AF6">
        <w:t xml:space="preserve">Новообразований </w:t>
      </w:r>
      <w:r w:rsidR="003C2338">
        <w:t>и уровня доступа</w:t>
      </w:r>
      <w:r w:rsidR="00854C26">
        <w:t xml:space="preserve"> у пользователя</w:t>
      </w:r>
      <w:r>
        <w:t>.</w:t>
      </w:r>
    </w:p>
    <w:p w14:paraId="66EAC138" w14:textId="57037508" w:rsidR="00B06695" w:rsidRDefault="00B06695" w:rsidP="00114466"/>
    <w:p w14:paraId="39BE4E28" w14:textId="0F9BC61A" w:rsidR="00831C15" w:rsidRDefault="00831C15" w:rsidP="00114466">
      <w:r>
        <w:t xml:space="preserve">Система </w:t>
      </w:r>
      <w:proofErr w:type="spellStart"/>
      <w:r w:rsidR="00B06695">
        <w:t>Фор</w:t>
      </w:r>
      <w:r w:rsidR="00A15BB7">
        <w:t>Л</w:t>
      </w:r>
      <w:r w:rsidR="00B06695">
        <w:t>ек</w:t>
      </w:r>
      <w:proofErr w:type="spellEnd"/>
      <w:r w:rsidR="00B06695">
        <w:t xml:space="preserve"> работает по принципу фильтра в таблице. Первый шаг определяет первый включенный фильтр</w:t>
      </w:r>
      <w:r w:rsidR="00D6581F">
        <w:t>, например МНН «</w:t>
      </w:r>
      <w:proofErr w:type="spellStart"/>
      <w:r w:rsidR="00D6581F">
        <w:t>Доцетаксел</w:t>
      </w:r>
      <w:proofErr w:type="spellEnd"/>
      <w:r w:rsidR="00D6581F">
        <w:t>»</w:t>
      </w:r>
      <w:r w:rsidR="00B63196">
        <w:t>.</w:t>
      </w:r>
    </w:p>
    <w:p w14:paraId="7756E263" w14:textId="1B62F2DC" w:rsidR="00D6581F" w:rsidRDefault="00D6581F" w:rsidP="00114466">
      <w:r w:rsidRPr="00D6581F">
        <w:rPr>
          <w:noProof/>
        </w:rPr>
        <w:drawing>
          <wp:inline distT="0" distB="0" distL="0" distR="0" wp14:anchorId="3E0BAAC1" wp14:editId="274A8963">
            <wp:extent cx="2019782" cy="132801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1161" cy="134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45293" w14:textId="77777777" w:rsidR="00317CB3" w:rsidRDefault="00317CB3" w:rsidP="00114466"/>
    <w:p w14:paraId="3AAD9F21" w14:textId="147C560F" w:rsidR="00B06695" w:rsidRDefault="00B63196" w:rsidP="00114466">
      <w:r>
        <w:t>Последующие переходы по ссылкам на странице постепенно «включают» следующие фильтры</w:t>
      </w:r>
      <w:r w:rsidR="00854C26">
        <w:t>. Н</w:t>
      </w:r>
      <w:r w:rsidR="00317CB3">
        <w:t>апример из результатов поиска по МНН «</w:t>
      </w:r>
      <w:proofErr w:type="spellStart"/>
      <w:r w:rsidR="00317CB3">
        <w:t>Доцетаксел</w:t>
      </w:r>
      <w:proofErr w:type="spellEnd"/>
      <w:r w:rsidR="00317CB3">
        <w:t xml:space="preserve">» </w:t>
      </w:r>
      <w:r w:rsidR="00854C26">
        <w:t xml:space="preserve">можно </w:t>
      </w:r>
      <w:r w:rsidR="00317CB3">
        <w:t>пере</w:t>
      </w:r>
      <w:r w:rsidR="00854C26">
        <w:t>йти</w:t>
      </w:r>
      <w:r w:rsidR="00317CB3">
        <w:t xml:space="preserve"> на </w:t>
      </w:r>
      <w:r w:rsidR="00854C26">
        <w:t>страницу одной</w:t>
      </w:r>
      <w:r w:rsidR="00317CB3">
        <w:t xml:space="preserve"> из клинических рекомендаций</w:t>
      </w:r>
      <w:r w:rsidR="00854C26">
        <w:t xml:space="preserve">, в которой встречается </w:t>
      </w:r>
      <w:proofErr w:type="spellStart"/>
      <w:r w:rsidR="00854C26">
        <w:t>Доцетаксел</w:t>
      </w:r>
      <w:proofErr w:type="spellEnd"/>
      <w:r w:rsidR="00854C26">
        <w:t>, «КР535 Рак носоглотки»</w:t>
      </w:r>
      <w:r>
        <w:t>.</w:t>
      </w:r>
    </w:p>
    <w:p w14:paraId="6472DA29" w14:textId="27716C3D" w:rsidR="00317CB3" w:rsidRDefault="00317CB3" w:rsidP="00114466">
      <w:r w:rsidRPr="00317CB3">
        <w:rPr>
          <w:noProof/>
        </w:rPr>
        <w:drawing>
          <wp:inline distT="0" distB="0" distL="0" distR="0" wp14:anchorId="4552232F" wp14:editId="764E76F3">
            <wp:extent cx="3719555" cy="1811438"/>
            <wp:effectExtent l="0" t="0" r="190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0534" cy="184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FDFB" w14:textId="77777777" w:rsidR="00317CB3" w:rsidRDefault="00317CB3" w:rsidP="00114466"/>
    <w:p w14:paraId="1E2A8E4C" w14:textId="5A009716" w:rsidR="00D6581F" w:rsidRDefault="00B63196" w:rsidP="00114466">
      <w:r>
        <w:t xml:space="preserve">Путь, который проходит пользователь отражается </w:t>
      </w:r>
      <w:r w:rsidR="004B573A">
        <w:t xml:space="preserve">между </w:t>
      </w:r>
      <w:r>
        <w:t>блоком со строкой поиска</w:t>
      </w:r>
      <w:r w:rsidR="004B573A">
        <w:t xml:space="preserve"> и отображаемыми результатами</w:t>
      </w:r>
      <w:r>
        <w:t>.</w:t>
      </w:r>
    </w:p>
    <w:p w14:paraId="13574CB6" w14:textId="51372616" w:rsidR="00D6581F" w:rsidRDefault="00D6581F" w:rsidP="00114466">
      <w:r w:rsidRPr="00831C15">
        <w:rPr>
          <w:noProof/>
        </w:rPr>
        <w:drawing>
          <wp:inline distT="0" distB="0" distL="0" distR="0" wp14:anchorId="4BBD0A4F" wp14:editId="2E415D41">
            <wp:extent cx="2627453" cy="38305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7454" cy="4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2BD45" w14:textId="77777777" w:rsidR="00317CB3" w:rsidRDefault="00317CB3" w:rsidP="00114466"/>
    <w:p w14:paraId="4B2EAB9C" w14:textId="180C81F8" w:rsidR="00B63196" w:rsidRDefault="00B63196" w:rsidP="00114466">
      <w:r>
        <w:t>В любой момент пользователь может вернуться на один или несколько шагов назад.</w:t>
      </w:r>
    </w:p>
    <w:p w14:paraId="7058669D" w14:textId="0A658069" w:rsidR="00B63196" w:rsidRDefault="00B63196" w:rsidP="00114466"/>
    <w:p w14:paraId="72FBFADB" w14:textId="1CA35750" w:rsidR="00B63196" w:rsidRDefault="00B63196" w:rsidP="00114466">
      <w:r>
        <w:t>Чтобы создать новую цепочку поиска, нужно ввести нов</w:t>
      </w:r>
      <w:r w:rsidR="000B0E19">
        <w:t xml:space="preserve">ое поисковое слово в </w:t>
      </w:r>
      <w:r>
        <w:t>поисков</w:t>
      </w:r>
      <w:r w:rsidR="00F91DB4">
        <w:t>ой</w:t>
      </w:r>
      <w:r>
        <w:t xml:space="preserve"> строк</w:t>
      </w:r>
      <w:r w:rsidR="000B0E19">
        <w:t>е</w:t>
      </w:r>
      <w:r w:rsidR="005F7451">
        <w:t>, оставив прежний вариант критерия или изменив его на новый, например с «МНН» на «Схему лекарственной терапии»</w:t>
      </w:r>
      <w:r>
        <w:t>.</w:t>
      </w:r>
    </w:p>
    <w:p w14:paraId="41596397" w14:textId="6465DB51" w:rsidR="00D6581F" w:rsidRDefault="00D6581F" w:rsidP="00114466">
      <w:r w:rsidRPr="00D6581F">
        <w:rPr>
          <w:noProof/>
        </w:rPr>
        <w:lastRenderedPageBreak/>
        <w:drawing>
          <wp:inline distT="0" distB="0" distL="0" distR="0" wp14:anchorId="329B8BAB" wp14:editId="185AACC8">
            <wp:extent cx="2019300" cy="180136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042" cy="183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789F8" w14:textId="69A3280E" w:rsidR="00114466" w:rsidRDefault="00114466" w:rsidP="00114466"/>
    <w:p w14:paraId="06714411" w14:textId="77777777" w:rsidR="00D6581F" w:rsidRDefault="00D6581F" w:rsidP="00114466"/>
    <w:p w14:paraId="7FB8A5E6" w14:textId="53CDABC0" w:rsidR="00114466" w:rsidRDefault="00114466" w:rsidP="00114466">
      <w:pPr>
        <w:pStyle w:val="2"/>
      </w:pPr>
      <w:r>
        <w:t xml:space="preserve">Параметры, используемые в </w:t>
      </w:r>
      <w:r w:rsidR="00831C15">
        <w:t>системе</w:t>
      </w:r>
      <w:r>
        <w:t xml:space="preserve"> </w:t>
      </w:r>
      <w:proofErr w:type="spellStart"/>
      <w:r>
        <w:t>Фор</w:t>
      </w:r>
      <w:r w:rsidR="00A15BB7">
        <w:t>Л</w:t>
      </w:r>
      <w:r>
        <w:t>ек</w:t>
      </w:r>
      <w:proofErr w:type="spellEnd"/>
      <w:r w:rsidR="00097E79">
        <w:t xml:space="preserve"> для расчета стоимости законченного случая</w:t>
      </w:r>
    </w:p>
    <w:p w14:paraId="11DFFAEC" w14:textId="333FEB8E" w:rsidR="005C6B90" w:rsidRDefault="005C6B90" w:rsidP="005C6B90"/>
    <w:p w14:paraId="1EAFD51E" w14:textId="5FFFEB21" w:rsidR="00892A70" w:rsidRDefault="00892A70" w:rsidP="00400B87">
      <w:pPr>
        <w:pStyle w:val="a3"/>
        <w:numPr>
          <w:ilvl w:val="0"/>
          <w:numId w:val="2"/>
        </w:numPr>
      </w:pPr>
      <w:r>
        <w:t>НДС - 10%, учитыва</w:t>
      </w:r>
      <w:r w:rsidR="0086245B">
        <w:t xml:space="preserve">ется </w:t>
      </w:r>
      <w:r w:rsidR="00097E79">
        <w:t>в расчете средней стоимости законченного случая</w:t>
      </w:r>
    </w:p>
    <w:p w14:paraId="3795CED0" w14:textId="748A2420" w:rsidR="00892A70" w:rsidRDefault="00892A70" w:rsidP="00400B87">
      <w:pPr>
        <w:pStyle w:val="a3"/>
        <w:numPr>
          <w:ilvl w:val="0"/>
          <w:numId w:val="2"/>
        </w:numPr>
      </w:pPr>
      <w:r>
        <w:t>Средний вес пациента – 70,0 кг (допущение)</w:t>
      </w:r>
    </w:p>
    <w:p w14:paraId="213CE123" w14:textId="363DE3AE" w:rsidR="00892A70" w:rsidRDefault="00892A70" w:rsidP="00400B87">
      <w:pPr>
        <w:pStyle w:val="a3"/>
        <w:numPr>
          <w:ilvl w:val="0"/>
          <w:numId w:val="2"/>
        </w:numPr>
      </w:pPr>
      <w:r>
        <w:t>Средняя площадь поверхности тела – 1,79 м</w:t>
      </w:r>
      <w:r w:rsidRPr="00C97C6F">
        <w:rPr>
          <w:vertAlign w:val="superscript"/>
        </w:rPr>
        <w:t>2</w:t>
      </w:r>
      <w:r>
        <w:t xml:space="preserve"> (допущение)</w:t>
      </w:r>
    </w:p>
    <w:p w14:paraId="66F7C915" w14:textId="2CEAB2D8" w:rsidR="005C6B90" w:rsidRDefault="00594815" w:rsidP="00400B87">
      <w:pPr>
        <w:pStyle w:val="a3"/>
        <w:numPr>
          <w:ilvl w:val="0"/>
          <w:numId w:val="2"/>
        </w:numPr>
      </w:pPr>
      <w:r>
        <w:t>Варианты расчетов с</w:t>
      </w:r>
      <w:r w:rsidR="005C6B90">
        <w:t>тоимост</w:t>
      </w:r>
      <w:r>
        <w:t>и</w:t>
      </w:r>
      <w:r w:rsidR="005C6B90">
        <w:t xml:space="preserve"> схемы</w:t>
      </w:r>
    </w:p>
    <w:p w14:paraId="6FCA2109" w14:textId="71303360" w:rsidR="005C6B90" w:rsidRDefault="00594815" w:rsidP="00400B87">
      <w:pPr>
        <w:pStyle w:val="a3"/>
        <w:numPr>
          <w:ilvl w:val="1"/>
          <w:numId w:val="2"/>
        </w:numPr>
      </w:pPr>
      <w:r>
        <w:t>П</w:t>
      </w:r>
      <w:r w:rsidR="005C6B90">
        <w:t xml:space="preserve">о </w:t>
      </w:r>
      <w:r>
        <w:t xml:space="preserve">медиане </w:t>
      </w:r>
      <w:r w:rsidR="005C6B90">
        <w:t>стоимости 1 мг</w:t>
      </w:r>
      <w:r>
        <w:t xml:space="preserve"> МНН</w:t>
      </w:r>
      <w:r w:rsidR="00400B87">
        <w:t xml:space="preserve"> (рассчит</w:t>
      </w:r>
      <w:r w:rsidR="0086245B">
        <w:t>ывается</w:t>
      </w:r>
      <w:r w:rsidR="00400B87">
        <w:t xml:space="preserve"> не для всех схем)</w:t>
      </w:r>
    </w:p>
    <w:p w14:paraId="2FA480A9" w14:textId="2EBE1FCA" w:rsidR="005C6B90" w:rsidRDefault="00594815" w:rsidP="00400B87">
      <w:pPr>
        <w:pStyle w:val="a3"/>
        <w:numPr>
          <w:ilvl w:val="1"/>
          <w:numId w:val="2"/>
        </w:numPr>
      </w:pPr>
      <w:r>
        <w:t xml:space="preserve">По </w:t>
      </w:r>
      <w:r w:rsidR="005C6B90">
        <w:t>комбинаци</w:t>
      </w:r>
      <w:r w:rsidR="00400B87">
        <w:t>ям</w:t>
      </w:r>
      <w:r w:rsidR="005C6B90">
        <w:t xml:space="preserve"> лекарственн</w:t>
      </w:r>
      <w:r>
        <w:t>ых</w:t>
      </w:r>
      <w:r w:rsidR="005C6B90">
        <w:t xml:space="preserve"> форм </w:t>
      </w:r>
      <w:r>
        <w:t>МНН</w:t>
      </w:r>
      <w:r w:rsidR="00400B87">
        <w:t xml:space="preserve"> от самой дешевой, до самой дорогой (рассчит</w:t>
      </w:r>
      <w:r w:rsidR="0086245B">
        <w:t xml:space="preserve">ывается </w:t>
      </w:r>
      <w:r w:rsidR="00400B87">
        <w:t>не для всех схем)</w:t>
      </w:r>
    </w:p>
    <w:p w14:paraId="7D5ED334" w14:textId="0C561DD8" w:rsidR="005C6B90" w:rsidRDefault="005C6B90" w:rsidP="00400B87">
      <w:pPr>
        <w:pStyle w:val="a3"/>
        <w:numPr>
          <w:ilvl w:val="0"/>
          <w:numId w:val="2"/>
        </w:numPr>
      </w:pPr>
      <w:r>
        <w:t>Дозировка некоторых препаратов</w:t>
      </w:r>
    </w:p>
    <w:p w14:paraId="5EC38C42" w14:textId="165ECF51" w:rsidR="005C6B90" w:rsidRDefault="005C6B90" w:rsidP="00400B87">
      <w:pPr>
        <w:pStyle w:val="a3"/>
        <w:numPr>
          <w:ilvl w:val="1"/>
          <w:numId w:val="2"/>
        </w:numPr>
      </w:pPr>
      <w:proofErr w:type="spellStart"/>
      <w:r w:rsidRPr="007B1A25">
        <w:rPr>
          <w:b/>
          <w:bCs/>
        </w:rPr>
        <w:t>Карбоплатин</w:t>
      </w:r>
      <w:proofErr w:type="spellEnd"/>
      <w:r w:rsidR="003D3AC5" w:rsidRPr="007B1A25">
        <w:rPr>
          <w:b/>
          <w:bCs/>
        </w:rPr>
        <w:t>.</w:t>
      </w:r>
      <w:r w:rsidR="003D3AC5">
        <w:t xml:space="preserve"> Расчетная доза </w:t>
      </w:r>
      <w:proofErr w:type="spellStart"/>
      <w:r w:rsidR="003D3AC5">
        <w:t>карбоплатина</w:t>
      </w:r>
      <w:proofErr w:type="spellEnd"/>
      <w:r w:rsidR="003D3AC5">
        <w:t xml:space="preserve"> </w:t>
      </w:r>
      <w:r w:rsidR="00745A09">
        <w:t xml:space="preserve">на одно введение </w:t>
      </w:r>
      <w:r w:rsidR="003D3AC5">
        <w:t>в мг рассчит</w:t>
      </w:r>
      <w:r w:rsidR="0086245B">
        <w:t>ывается</w:t>
      </w:r>
      <w:r w:rsidR="003D3AC5">
        <w:t xml:space="preserve"> </w:t>
      </w:r>
      <w:r w:rsidR="00E05F35">
        <w:t xml:space="preserve">согласно ИМП </w:t>
      </w:r>
      <w:proofErr w:type="spellStart"/>
      <w:r w:rsidR="00E05F35">
        <w:t>карбоплатина</w:t>
      </w:r>
      <w:proofErr w:type="spellEnd"/>
      <w:r w:rsidR="00E05F35">
        <w:t xml:space="preserve"> «</w:t>
      </w:r>
      <w:r w:rsidR="003D3AC5">
        <w:t xml:space="preserve">по формуле </w:t>
      </w:r>
      <w:proofErr w:type="spellStart"/>
      <w:r w:rsidR="003D3AC5">
        <w:t>Кальверта</w:t>
      </w:r>
      <w:proofErr w:type="spellEnd"/>
      <w:r w:rsidR="003D3AC5">
        <w:t>, описы</w:t>
      </w:r>
      <w:r w:rsidR="00E05F35">
        <w:t>ва</w:t>
      </w:r>
      <w:r w:rsidR="003D3AC5">
        <w:t xml:space="preserve">ющей зависимость значений скорости </w:t>
      </w:r>
      <w:r w:rsidR="00E05F35">
        <w:t>клубочковой</w:t>
      </w:r>
      <w:r w:rsidR="003D3AC5">
        <w:t xml:space="preserve"> фильтрации (С</w:t>
      </w:r>
      <w:r w:rsidR="00E05F35">
        <w:t>К</w:t>
      </w:r>
      <w:r w:rsidR="003D3AC5">
        <w:t xml:space="preserve">Ф в мл/мин) и желаемую концентрацию </w:t>
      </w:r>
      <w:proofErr w:type="spellStart"/>
      <w:r w:rsidR="003D3AC5">
        <w:t>карбоплатина</w:t>
      </w:r>
      <w:proofErr w:type="spellEnd"/>
      <w:r w:rsidR="003D3AC5">
        <w:t xml:space="preserve"> в плазме крови от времени (</w:t>
      </w:r>
      <w:r w:rsidR="003D3AC5">
        <w:rPr>
          <w:lang w:val="en-US"/>
        </w:rPr>
        <w:t>AUC</w:t>
      </w:r>
      <w:r w:rsidR="003D3AC5">
        <w:t xml:space="preserve"> в мг/мл * мин)</w:t>
      </w:r>
      <w:r w:rsidR="00E05F35">
        <w:t xml:space="preserve">. Общая доза (мг) = </w:t>
      </w:r>
      <w:r w:rsidR="00E05F35">
        <w:rPr>
          <w:lang w:val="en-US"/>
        </w:rPr>
        <w:t>AUC</w:t>
      </w:r>
      <w:r w:rsidR="00E05F35">
        <w:t xml:space="preserve">* (СКФ + 25)». Для расчета максимальной дозы </w:t>
      </w:r>
      <w:proofErr w:type="spellStart"/>
      <w:r w:rsidR="00E05F35">
        <w:t>карбоплатина</w:t>
      </w:r>
      <w:proofErr w:type="spellEnd"/>
      <w:r w:rsidR="00E05F35">
        <w:t xml:space="preserve"> взята максимальная СКФ = </w:t>
      </w:r>
      <w:r w:rsidR="00A15BB7">
        <w:t>120</w:t>
      </w:r>
      <w:r w:rsidR="00E05F35">
        <w:t xml:space="preserve"> мл/мин. Полученные </w:t>
      </w:r>
      <w:r w:rsidR="00D47655">
        <w:t xml:space="preserve">максимальные расчетные </w:t>
      </w:r>
      <w:r w:rsidR="00E05F35">
        <w:t xml:space="preserve">дозы </w:t>
      </w:r>
      <w:proofErr w:type="spellStart"/>
      <w:r w:rsidR="00E05F35">
        <w:t>карбоплатина</w:t>
      </w:r>
      <w:proofErr w:type="spellEnd"/>
      <w:r w:rsidR="00E05F35">
        <w:t xml:space="preserve"> </w:t>
      </w:r>
      <w:r w:rsidR="00D47655">
        <w:t xml:space="preserve">на одно введение </w:t>
      </w:r>
      <w:r w:rsidR="00E05F35">
        <w:t>приведены в таблице:</w:t>
      </w:r>
    </w:p>
    <w:tbl>
      <w:tblPr>
        <w:tblStyle w:val="a4"/>
        <w:tblW w:w="0" w:type="auto"/>
        <w:tblInd w:w="1474" w:type="dxa"/>
        <w:tblLook w:val="04A0" w:firstRow="1" w:lastRow="0" w:firstColumn="1" w:lastColumn="0" w:noHBand="0" w:noVBand="1"/>
      </w:tblPr>
      <w:tblGrid>
        <w:gridCol w:w="2205"/>
        <w:gridCol w:w="4174"/>
      </w:tblGrid>
      <w:tr w:rsidR="00E05F35" w14:paraId="10CF2E5E" w14:textId="77777777" w:rsidTr="00400B87">
        <w:tc>
          <w:tcPr>
            <w:tcW w:w="2205" w:type="dxa"/>
            <w:vAlign w:val="center"/>
          </w:tcPr>
          <w:p w14:paraId="615FEB8B" w14:textId="5FB981F5" w:rsidR="00E05F35" w:rsidRPr="00580A6F" w:rsidRDefault="00E05F35" w:rsidP="005B4162">
            <w:pPr>
              <w:jc w:val="center"/>
            </w:pPr>
            <w:r>
              <w:rPr>
                <w:lang w:val="en-US"/>
              </w:rPr>
              <w:t>AUC</w:t>
            </w:r>
            <w:r w:rsidR="00D47655">
              <w:t xml:space="preserve"> (</w:t>
            </w:r>
            <w:r>
              <w:t>мг/мл *</w:t>
            </w:r>
            <w:r w:rsidRPr="00580A6F">
              <w:t xml:space="preserve"> </w:t>
            </w:r>
            <w:r>
              <w:t>мин)</w:t>
            </w:r>
          </w:p>
        </w:tc>
        <w:tc>
          <w:tcPr>
            <w:tcW w:w="4174" w:type="dxa"/>
            <w:vAlign w:val="center"/>
          </w:tcPr>
          <w:p w14:paraId="37DC2816" w14:textId="42F65373" w:rsidR="00E05F35" w:rsidRDefault="00D47655" w:rsidP="005B4162">
            <w:pPr>
              <w:jc w:val="center"/>
            </w:pPr>
            <w:r>
              <w:t>Расчетная</w:t>
            </w:r>
            <w:r w:rsidR="00E05F35">
              <w:t xml:space="preserve"> доза на одно введение</w:t>
            </w:r>
            <w:r>
              <w:t xml:space="preserve"> (</w:t>
            </w:r>
            <w:r w:rsidR="00E05F35">
              <w:t>мг</w:t>
            </w:r>
            <w:r>
              <w:t>)</w:t>
            </w:r>
          </w:p>
        </w:tc>
      </w:tr>
      <w:tr w:rsidR="00E05F35" w14:paraId="74F6F501" w14:textId="77777777" w:rsidTr="00400B87">
        <w:tc>
          <w:tcPr>
            <w:tcW w:w="2205" w:type="dxa"/>
          </w:tcPr>
          <w:p w14:paraId="686522A3" w14:textId="77777777" w:rsidR="00E05F35" w:rsidRPr="00580A6F" w:rsidRDefault="00E05F35" w:rsidP="005B4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AUC 2</w:t>
            </w:r>
          </w:p>
        </w:tc>
        <w:tc>
          <w:tcPr>
            <w:tcW w:w="4174" w:type="dxa"/>
          </w:tcPr>
          <w:p w14:paraId="0AEEC33A" w14:textId="240D9EF1" w:rsidR="00E05F35" w:rsidRDefault="00A15BB7" w:rsidP="005B4162">
            <w:pPr>
              <w:jc w:val="center"/>
            </w:pPr>
            <w:r>
              <w:t>290</w:t>
            </w:r>
          </w:p>
        </w:tc>
      </w:tr>
      <w:tr w:rsidR="00E05F35" w14:paraId="5C22BA7D" w14:textId="77777777" w:rsidTr="00400B87">
        <w:tc>
          <w:tcPr>
            <w:tcW w:w="2205" w:type="dxa"/>
          </w:tcPr>
          <w:p w14:paraId="57320D63" w14:textId="77777777" w:rsidR="00E05F35" w:rsidRDefault="00E05F35" w:rsidP="005B4162">
            <w:pPr>
              <w:jc w:val="center"/>
            </w:pPr>
            <w:r>
              <w:rPr>
                <w:lang w:val="en-US"/>
              </w:rPr>
              <w:t>AUC 2,5</w:t>
            </w:r>
          </w:p>
        </w:tc>
        <w:tc>
          <w:tcPr>
            <w:tcW w:w="4174" w:type="dxa"/>
          </w:tcPr>
          <w:p w14:paraId="3638844E" w14:textId="27D2A346" w:rsidR="00E05F35" w:rsidRDefault="00A15BB7" w:rsidP="005B4162">
            <w:pPr>
              <w:jc w:val="center"/>
            </w:pPr>
            <w:r>
              <w:t>363</w:t>
            </w:r>
          </w:p>
        </w:tc>
      </w:tr>
      <w:tr w:rsidR="00E05F35" w14:paraId="35613F16" w14:textId="77777777" w:rsidTr="00400B87">
        <w:tc>
          <w:tcPr>
            <w:tcW w:w="2205" w:type="dxa"/>
          </w:tcPr>
          <w:p w14:paraId="67E1814C" w14:textId="77777777" w:rsidR="00E05F35" w:rsidRDefault="00E05F35" w:rsidP="005B4162">
            <w:pPr>
              <w:jc w:val="center"/>
            </w:pPr>
            <w:r>
              <w:rPr>
                <w:lang w:val="en-US"/>
              </w:rPr>
              <w:t>AUC 3</w:t>
            </w:r>
          </w:p>
        </w:tc>
        <w:tc>
          <w:tcPr>
            <w:tcW w:w="4174" w:type="dxa"/>
          </w:tcPr>
          <w:p w14:paraId="512A2E61" w14:textId="1A5FB649" w:rsidR="00E05F35" w:rsidRDefault="00A15BB7" w:rsidP="005B4162">
            <w:pPr>
              <w:jc w:val="center"/>
            </w:pPr>
            <w:r>
              <w:t>435</w:t>
            </w:r>
          </w:p>
        </w:tc>
      </w:tr>
      <w:tr w:rsidR="00E05F35" w14:paraId="119DED47" w14:textId="77777777" w:rsidTr="00400B87">
        <w:tc>
          <w:tcPr>
            <w:tcW w:w="2205" w:type="dxa"/>
          </w:tcPr>
          <w:p w14:paraId="0757F3BE" w14:textId="77777777" w:rsidR="00E05F35" w:rsidRDefault="00E05F35" w:rsidP="005B4162">
            <w:pPr>
              <w:jc w:val="center"/>
            </w:pPr>
            <w:r>
              <w:rPr>
                <w:lang w:val="en-US"/>
              </w:rPr>
              <w:t>AUC 4</w:t>
            </w:r>
          </w:p>
        </w:tc>
        <w:tc>
          <w:tcPr>
            <w:tcW w:w="4174" w:type="dxa"/>
          </w:tcPr>
          <w:p w14:paraId="542E6AA8" w14:textId="091503E7" w:rsidR="00E05F35" w:rsidRDefault="00A15BB7" w:rsidP="005B4162">
            <w:pPr>
              <w:jc w:val="center"/>
            </w:pPr>
            <w:r>
              <w:t>580</w:t>
            </w:r>
          </w:p>
        </w:tc>
      </w:tr>
      <w:tr w:rsidR="00E05F35" w14:paraId="2C70DBDF" w14:textId="77777777" w:rsidTr="00400B87">
        <w:tc>
          <w:tcPr>
            <w:tcW w:w="2205" w:type="dxa"/>
          </w:tcPr>
          <w:p w14:paraId="2C95D4A8" w14:textId="77777777" w:rsidR="00E05F35" w:rsidRDefault="00E05F35" w:rsidP="005B4162">
            <w:pPr>
              <w:jc w:val="center"/>
            </w:pPr>
            <w:r>
              <w:rPr>
                <w:lang w:val="en-US"/>
              </w:rPr>
              <w:t>AUC 5</w:t>
            </w:r>
          </w:p>
        </w:tc>
        <w:tc>
          <w:tcPr>
            <w:tcW w:w="4174" w:type="dxa"/>
          </w:tcPr>
          <w:p w14:paraId="0B0C0BA0" w14:textId="31B262FE" w:rsidR="00E05F35" w:rsidRDefault="00A15BB7" w:rsidP="005B4162">
            <w:pPr>
              <w:jc w:val="center"/>
            </w:pPr>
            <w:r>
              <w:t>725</w:t>
            </w:r>
          </w:p>
        </w:tc>
      </w:tr>
      <w:tr w:rsidR="00E05F35" w14:paraId="101F5004" w14:textId="77777777" w:rsidTr="00400B87">
        <w:tc>
          <w:tcPr>
            <w:tcW w:w="2205" w:type="dxa"/>
          </w:tcPr>
          <w:p w14:paraId="73315172" w14:textId="77777777" w:rsidR="00E05F35" w:rsidRDefault="00E05F35" w:rsidP="005B4162">
            <w:pPr>
              <w:jc w:val="center"/>
            </w:pPr>
            <w:r>
              <w:rPr>
                <w:lang w:val="en-US"/>
              </w:rPr>
              <w:t>AUC 5,5</w:t>
            </w:r>
          </w:p>
        </w:tc>
        <w:tc>
          <w:tcPr>
            <w:tcW w:w="4174" w:type="dxa"/>
          </w:tcPr>
          <w:p w14:paraId="460E6685" w14:textId="7DEBAF3E" w:rsidR="00E05F35" w:rsidRDefault="00A15BB7" w:rsidP="005B4162">
            <w:pPr>
              <w:jc w:val="center"/>
            </w:pPr>
            <w:r>
              <w:t>798</w:t>
            </w:r>
          </w:p>
        </w:tc>
      </w:tr>
      <w:tr w:rsidR="00E05F35" w14:paraId="46F4EFFD" w14:textId="77777777" w:rsidTr="00400B87">
        <w:tc>
          <w:tcPr>
            <w:tcW w:w="2205" w:type="dxa"/>
          </w:tcPr>
          <w:p w14:paraId="61C7478A" w14:textId="77777777" w:rsidR="00E05F35" w:rsidRDefault="00E05F35" w:rsidP="005B4162">
            <w:pPr>
              <w:jc w:val="center"/>
            </w:pPr>
            <w:r>
              <w:rPr>
                <w:lang w:val="en-US"/>
              </w:rPr>
              <w:t>AUC 6</w:t>
            </w:r>
          </w:p>
        </w:tc>
        <w:tc>
          <w:tcPr>
            <w:tcW w:w="4174" w:type="dxa"/>
          </w:tcPr>
          <w:p w14:paraId="35107630" w14:textId="5C50A80F" w:rsidR="00E05F35" w:rsidRDefault="00A15BB7" w:rsidP="005B4162">
            <w:pPr>
              <w:jc w:val="center"/>
            </w:pPr>
            <w:r>
              <w:t>870</w:t>
            </w:r>
          </w:p>
        </w:tc>
      </w:tr>
      <w:tr w:rsidR="00E05F35" w14:paraId="6A294CB0" w14:textId="77777777" w:rsidTr="00400B87">
        <w:tc>
          <w:tcPr>
            <w:tcW w:w="2205" w:type="dxa"/>
          </w:tcPr>
          <w:p w14:paraId="62F5A269" w14:textId="77777777" w:rsidR="00E05F35" w:rsidRDefault="00E05F35" w:rsidP="005B4162">
            <w:pPr>
              <w:jc w:val="center"/>
            </w:pPr>
            <w:r>
              <w:rPr>
                <w:lang w:val="en-US"/>
              </w:rPr>
              <w:t>AUC 7</w:t>
            </w:r>
          </w:p>
        </w:tc>
        <w:tc>
          <w:tcPr>
            <w:tcW w:w="4174" w:type="dxa"/>
          </w:tcPr>
          <w:p w14:paraId="0464778E" w14:textId="45DC054A" w:rsidR="00E05F35" w:rsidRDefault="00A15BB7" w:rsidP="005B4162">
            <w:pPr>
              <w:jc w:val="center"/>
            </w:pPr>
            <w:r>
              <w:t>1015</w:t>
            </w:r>
          </w:p>
        </w:tc>
      </w:tr>
      <w:tr w:rsidR="00E05F35" w14:paraId="2BEB5A50" w14:textId="77777777" w:rsidTr="00400B87">
        <w:tc>
          <w:tcPr>
            <w:tcW w:w="2205" w:type="dxa"/>
          </w:tcPr>
          <w:p w14:paraId="5A5717B3" w14:textId="77777777" w:rsidR="00E05F35" w:rsidRDefault="00E05F35" w:rsidP="005B4162">
            <w:pPr>
              <w:jc w:val="center"/>
            </w:pPr>
            <w:r>
              <w:rPr>
                <w:lang w:val="en-US"/>
              </w:rPr>
              <w:t>AUC 8</w:t>
            </w:r>
          </w:p>
        </w:tc>
        <w:tc>
          <w:tcPr>
            <w:tcW w:w="4174" w:type="dxa"/>
          </w:tcPr>
          <w:p w14:paraId="5A3516DA" w14:textId="2F11E180" w:rsidR="00E05F35" w:rsidRDefault="00A15BB7" w:rsidP="005B4162">
            <w:pPr>
              <w:jc w:val="center"/>
            </w:pPr>
            <w:r>
              <w:t>1160</w:t>
            </w:r>
          </w:p>
        </w:tc>
      </w:tr>
    </w:tbl>
    <w:p w14:paraId="49DD6193" w14:textId="77777777" w:rsidR="00E05F35" w:rsidRDefault="00E05F35" w:rsidP="00E05F35">
      <w:pPr>
        <w:pStyle w:val="a3"/>
        <w:ind w:left="2160"/>
      </w:pPr>
    </w:p>
    <w:p w14:paraId="6AB098E6" w14:textId="4326786C" w:rsidR="005C6B90" w:rsidRDefault="005C6B90" w:rsidP="00400B87">
      <w:pPr>
        <w:pStyle w:val="a3"/>
        <w:numPr>
          <w:ilvl w:val="1"/>
          <w:numId w:val="2"/>
        </w:numPr>
      </w:pPr>
      <w:proofErr w:type="spellStart"/>
      <w:r w:rsidRPr="007B1A25">
        <w:rPr>
          <w:b/>
          <w:bCs/>
        </w:rPr>
        <w:t>Митотан</w:t>
      </w:r>
      <w:proofErr w:type="spellEnd"/>
      <w:r w:rsidR="00D47655" w:rsidRPr="007B1A25">
        <w:rPr>
          <w:b/>
          <w:bCs/>
        </w:rPr>
        <w:t>.</w:t>
      </w:r>
      <w:r w:rsidR="00D47655">
        <w:t xml:space="preserve"> В расчетах стоимости схем с </w:t>
      </w:r>
      <w:proofErr w:type="spellStart"/>
      <w:r w:rsidR="00D47655">
        <w:t>митотаном</w:t>
      </w:r>
      <w:proofErr w:type="spellEnd"/>
      <w:r w:rsidR="00D47655">
        <w:t>, в описании которых было указано</w:t>
      </w:r>
      <w:r w:rsidR="00B52D80">
        <w:t xml:space="preserve"> как «…+ </w:t>
      </w:r>
      <w:proofErr w:type="spellStart"/>
      <w:r w:rsidR="00B52D80">
        <w:t>митотан</w:t>
      </w:r>
      <w:proofErr w:type="spellEnd"/>
      <w:r w:rsidR="00B52D80">
        <w:t xml:space="preserve"> </w:t>
      </w:r>
      <w:r w:rsidR="00B52D80" w:rsidRPr="00D728F9">
        <w:t>в дозе, обеспечивающей его содержание в сыворотке крови на уровне 14-20 мкг/мл ежедневно</w:t>
      </w:r>
      <w:r w:rsidR="00B52D80">
        <w:t>»</w:t>
      </w:r>
      <w:r w:rsidR="00D47655">
        <w:t>, взята доза – 4500 мг</w:t>
      </w:r>
      <w:r w:rsidR="00B52D80">
        <w:t xml:space="preserve">. Согласно ИМП </w:t>
      </w:r>
      <w:proofErr w:type="spellStart"/>
      <w:r w:rsidR="00B52D80">
        <w:t>митотан</w:t>
      </w:r>
      <w:r w:rsidR="00D47655">
        <w:t>а</w:t>
      </w:r>
      <w:proofErr w:type="spellEnd"/>
      <w:r w:rsidR="00D47655">
        <w:t>:</w:t>
      </w:r>
      <w:r w:rsidR="00B52D80">
        <w:t xml:space="preserve"> «</w:t>
      </w:r>
      <w:r w:rsidR="00364E58">
        <w:t>Н</w:t>
      </w:r>
      <w:r w:rsidR="00B52D80">
        <w:t xml:space="preserve">ачальная доза </w:t>
      </w:r>
      <w:proofErr w:type="spellStart"/>
      <w:r w:rsidR="00B52D80">
        <w:t>митотана</w:t>
      </w:r>
      <w:proofErr w:type="spellEnd"/>
      <w:r w:rsidR="00B52D80">
        <w:t xml:space="preserve"> у взрослых составляет 2-3 г в сутки, при нормальной переносимости дозу постепенно увеличивают (например, с интервалом в 2 недели), пока концентрация </w:t>
      </w:r>
      <w:proofErr w:type="spellStart"/>
      <w:r w:rsidR="00B52D80">
        <w:t>митотана</w:t>
      </w:r>
      <w:proofErr w:type="spellEnd"/>
      <w:r w:rsidR="00B52D80">
        <w:t xml:space="preserve"> в плазме не будет находиться в терапевтическом диапазоне – 14-20 мг/л. При </w:t>
      </w:r>
      <w:r w:rsidR="00B52D80">
        <w:lastRenderedPageBreak/>
        <w:t>необходимости</w:t>
      </w:r>
      <w:r w:rsidR="00364E58">
        <w:t>… используется</w:t>
      </w:r>
      <w:r w:rsidR="00B52D80">
        <w:t xml:space="preserve"> более высокая начальная суточная доза – 4-6 г в сутки. Начальная доза выше 6 г в сутки обычно не рекомендуется.</w:t>
      </w:r>
      <w:r w:rsidR="00364E58">
        <w:t>»</w:t>
      </w:r>
    </w:p>
    <w:p w14:paraId="1F4530D0" w14:textId="1426C7E1" w:rsidR="005C6B90" w:rsidRDefault="007B1A25" w:rsidP="007B1A25">
      <w:pPr>
        <w:pStyle w:val="a3"/>
        <w:numPr>
          <w:ilvl w:val="1"/>
          <w:numId w:val="2"/>
        </w:numPr>
      </w:pPr>
      <w:r w:rsidRPr="007B1A25">
        <w:rPr>
          <w:b/>
          <w:bCs/>
        </w:rPr>
        <w:t>Доза в виде диапазона.</w:t>
      </w:r>
      <w:r>
        <w:t xml:space="preserve"> </w:t>
      </w:r>
      <w:r w:rsidR="002E5A79">
        <w:t>Дозировка п</w:t>
      </w:r>
      <w:r w:rsidR="005C6B90">
        <w:t>репарат</w:t>
      </w:r>
      <w:r w:rsidR="002E5A79">
        <w:t>ов</w:t>
      </w:r>
      <w:r w:rsidR="005C6B90">
        <w:t xml:space="preserve">, </w:t>
      </w:r>
      <w:r w:rsidR="002E5A79">
        <w:t xml:space="preserve">которая </w:t>
      </w:r>
      <w:r w:rsidR="005C6B90">
        <w:t xml:space="preserve">в описании схем указана </w:t>
      </w:r>
      <w:r w:rsidR="002D09FF">
        <w:t>в виде</w:t>
      </w:r>
      <w:r w:rsidR="005C6B90">
        <w:t xml:space="preserve"> диапазон</w:t>
      </w:r>
      <w:r w:rsidR="002D09FF">
        <w:t>а</w:t>
      </w:r>
      <w:r w:rsidR="005C6B90">
        <w:t xml:space="preserve">, </w:t>
      </w:r>
      <w:r w:rsidR="0086245B">
        <w:t>берется</w:t>
      </w:r>
      <w:r w:rsidR="005C6B90">
        <w:t xml:space="preserve"> </w:t>
      </w:r>
      <w:r w:rsidR="0086245B">
        <w:t xml:space="preserve">как наибольшая дозировка </w:t>
      </w:r>
      <w:r w:rsidR="005C6B90">
        <w:t>в диапазоне. Пример</w:t>
      </w:r>
      <w:r w:rsidR="00E60933">
        <w:t>ы</w:t>
      </w:r>
      <w:r w:rsidR="005C6B90">
        <w:t>:</w:t>
      </w:r>
    </w:p>
    <w:p w14:paraId="17BF59E5" w14:textId="6E0B1208" w:rsidR="00364E58" w:rsidRPr="00364E58" w:rsidRDefault="00364E58" w:rsidP="007B1A25">
      <w:pPr>
        <w:pStyle w:val="a3"/>
        <w:numPr>
          <w:ilvl w:val="2"/>
          <w:numId w:val="2"/>
        </w:numPr>
      </w:pPr>
      <w:r>
        <w:t>«</w:t>
      </w:r>
      <w:r w:rsidR="00E60933">
        <w:t xml:space="preserve">…+ </w:t>
      </w:r>
      <w:proofErr w:type="spellStart"/>
      <w:r w:rsidR="00E60933">
        <w:t>г</w:t>
      </w:r>
      <w:r>
        <w:t>емцитабин</w:t>
      </w:r>
      <w:proofErr w:type="spellEnd"/>
      <w:r>
        <w:t xml:space="preserve"> 800 – 1000 мг/м</w:t>
      </w:r>
      <w:r w:rsidRPr="00364E58">
        <w:rPr>
          <w:vertAlign w:val="superscript"/>
        </w:rPr>
        <w:t>2</w:t>
      </w:r>
      <w:r>
        <w:t xml:space="preserve"> …» </w:t>
      </w:r>
      <w:r w:rsidR="00062E7A">
        <w:t xml:space="preserve">- в расчеты стоимости </w:t>
      </w:r>
      <w:r>
        <w:t>взята доза 1000 мг/м</w:t>
      </w:r>
      <w:r w:rsidRPr="00364E58">
        <w:rPr>
          <w:vertAlign w:val="superscript"/>
        </w:rPr>
        <w:t>2</w:t>
      </w:r>
    </w:p>
    <w:p w14:paraId="0C28026A" w14:textId="35DDA3D7" w:rsidR="00E60933" w:rsidRDefault="00E60933" w:rsidP="007B1A25">
      <w:pPr>
        <w:pStyle w:val="a3"/>
        <w:numPr>
          <w:ilvl w:val="2"/>
          <w:numId w:val="2"/>
        </w:numPr>
      </w:pPr>
      <w:r>
        <w:t xml:space="preserve">«… + </w:t>
      </w:r>
      <w:proofErr w:type="spellStart"/>
      <w:r w:rsidRPr="00E60933">
        <w:t>бевацизумаб</w:t>
      </w:r>
      <w:proofErr w:type="spellEnd"/>
      <w:r w:rsidRPr="00E60933">
        <w:t xml:space="preserve"> 7,5-15 мг/кг</w:t>
      </w:r>
      <w:r>
        <w:t xml:space="preserve"> …» - в расчеты стоимости взята доза 15 мг/кг</w:t>
      </w:r>
    </w:p>
    <w:p w14:paraId="05819879" w14:textId="7475280A" w:rsidR="00364E58" w:rsidRDefault="00E60933" w:rsidP="007B1A25">
      <w:pPr>
        <w:pStyle w:val="a3"/>
        <w:numPr>
          <w:ilvl w:val="1"/>
          <w:numId w:val="2"/>
        </w:numPr>
      </w:pPr>
      <w:r w:rsidRPr="007B1A25">
        <w:rPr>
          <w:b/>
          <w:bCs/>
        </w:rPr>
        <w:t>Н</w:t>
      </w:r>
      <w:r w:rsidR="00062E7A" w:rsidRPr="007B1A25">
        <w:rPr>
          <w:b/>
          <w:bCs/>
        </w:rPr>
        <w:t>агрузочн</w:t>
      </w:r>
      <w:r w:rsidRPr="007B1A25">
        <w:rPr>
          <w:b/>
          <w:bCs/>
        </w:rPr>
        <w:t>ая</w:t>
      </w:r>
      <w:r w:rsidR="00062E7A" w:rsidRPr="007B1A25">
        <w:rPr>
          <w:b/>
          <w:bCs/>
        </w:rPr>
        <w:t xml:space="preserve"> доз</w:t>
      </w:r>
      <w:r w:rsidRPr="007B1A25">
        <w:rPr>
          <w:b/>
          <w:bCs/>
        </w:rPr>
        <w:t>а</w:t>
      </w:r>
      <w:r w:rsidR="00062E7A" w:rsidRPr="007B1A25">
        <w:rPr>
          <w:b/>
          <w:bCs/>
        </w:rPr>
        <w:t>.</w:t>
      </w:r>
      <w:r w:rsidR="00062E7A">
        <w:t xml:space="preserve"> </w:t>
      </w:r>
      <w:r w:rsidR="002E5A79">
        <w:t xml:space="preserve">Нагрузочная доза, указанная в описании схемы, учитывается при </w:t>
      </w:r>
      <w:r>
        <w:t>расчете средней стоимости цикла и</w:t>
      </w:r>
      <w:r w:rsidR="00085E3E">
        <w:t>,</w:t>
      </w:r>
      <w:r>
        <w:t xml:space="preserve"> далее</w:t>
      </w:r>
      <w:r w:rsidR="00085E3E">
        <w:t xml:space="preserve"> - </w:t>
      </w:r>
      <w:r>
        <w:t xml:space="preserve">при расчете средней стоимости </w:t>
      </w:r>
      <w:r w:rsidR="00B946B2">
        <w:t>законченного</w:t>
      </w:r>
      <w:r>
        <w:t xml:space="preserve"> случая</w:t>
      </w:r>
      <w:r w:rsidR="00062E7A">
        <w:t>. Пример</w:t>
      </w:r>
      <w:r>
        <w:t>ы</w:t>
      </w:r>
      <w:r w:rsidR="00062E7A">
        <w:t>:</w:t>
      </w:r>
    </w:p>
    <w:p w14:paraId="4B0CC889" w14:textId="52E1AB86" w:rsidR="0024152A" w:rsidRDefault="0024152A" w:rsidP="007B1A25">
      <w:pPr>
        <w:pStyle w:val="a3"/>
        <w:numPr>
          <w:ilvl w:val="2"/>
          <w:numId w:val="2"/>
        </w:numPr>
      </w:pPr>
      <w:r>
        <w:t>«</w:t>
      </w:r>
      <w:r w:rsidR="009E229E">
        <w:t>…</w:t>
      </w:r>
      <w:r>
        <w:t xml:space="preserve"> + </w:t>
      </w:r>
      <w:proofErr w:type="spellStart"/>
      <w:r>
        <w:t>трастузумаб</w:t>
      </w:r>
      <w:proofErr w:type="spellEnd"/>
      <w:r>
        <w:t xml:space="preserve"> 6 мг/кг (нагрузочная доза 8 мг/кг) 1 раз в 21 день</w:t>
      </w:r>
      <w:r w:rsidR="009E229E">
        <w:t>…</w:t>
      </w:r>
      <w:r>
        <w:t>»</w:t>
      </w:r>
    </w:p>
    <w:p w14:paraId="335B6B2A" w14:textId="48EC0284" w:rsidR="0024152A" w:rsidRDefault="0024152A" w:rsidP="007B1A25">
      <w:pPr>
        <w:pStyle w:val="a3"/>
        <w:numPr>
          <w:ilvl w:val="2"/>
          <w:numId w:val="2"/>
        </w:numPr>
      </w:pPr>
      <w:r>
        <w:t>«</w:t>
      </w:r>
      <w:r w:rsidR="009E229E">
        <w:t>…</w:t>
      </w:r>
      <w:r>
        <w:t xml:space="preserve"> + </w:t>
      </w:r>
      <w:proofErr w:type="spellStart"/>
      <w:r>
        <w:t>пертузумаб</w:t>
      </w:r>
      <w:proofErr w:type="spellEnd"/>
      <w:r>
        <w:t xml:space="preserve"> 420 мг (нагрузочная доза 840 мг) 1 раз в 21 день</w:t>
      </w:r>
      <w:r w:rsidR="009E229E">
        <w:t>…</w:t>
      </w:r>
      <w:r>
        <w:t>»</w:t>
      </w:r>
    </w:p>
    <w:p w14:paraId="2ABCB6BA" w14:textId="78A54FD7" w:rsidR="00CB15C9" w:rsidRDefault="00CB15C9" w:rsidP="007B1A25">
      <w:pPr>
        <w:pStyle w:val="a3"/>
        <w:numPr>
          <w:ilvl w:val="1"/>
          <w:numId w:val="2"/>
        </w:numPr>
      </w:pPr>
      <w:r w:rsidRPr="007B1A25">
        <w:rPr>
          <w:b/>
          <w:bCs/>
        </w:rPr>
        <w:t>Разные дозы</w:t>
      </w:r>
      <w:r>
        <w:t xml:space="preserve"> одного МНН </w:t>
      </w:r>
      <w:r w:rsidRPr="007B1A25">
        <w:rPr>
          <w:b/>
          <w:bCs/>
        </w:rPr>
        <w:t>в одном или в разных циклах.</w:t>
      </w:r>
      <w:r w:rsidR="009E229E">
        <w:t xml:space="preserve"> </w:t>
      </w:r>
      <w:r w:rsidR="00B946B2">
        <w:t xml:space="preserve">Разные дозы </w:t>
      </w:r>
      <w:r w:rsidR="0086245B">
        <w:t>учитываются</w:t>
      </w:r>
      <w:r w:rsidR="00AC5DA4">
        <w:t xml:space="preserve"> в средней стоимости законченного случая. </w:t>
      </w:r>
      <w:r w:rsidR="009E229E">
        <w:t>Примеры:</w:t>
      </w:r>
    </w:p>
    <w:p w14:paraId="7118CC71" w14:textId="2B1BCB20" w:rsidR="009E229E" w:rsidRDefault="009E229E" w:rsidP="007B1A25">
      <w:pPr>
        <w:pStyle w:val="a3"/>
        <w:numPr>
          <w:ilvl w:val="2"/>
          <w:numId w:val="2"/>
        </w:numPr>
      </w:pPr>
      <w:r>
        <w:t xml:space="preserve">«… + </w:t>
      </w:r>
      <w:proofErr w:type="spellStart"/>
      <w:r>
        <w:t>дегареликс</w:t>
      </w:r>
      <w:proofErr w:type="spellEnd"/>
      <w:r>
        <w:t xml:space="preserve"> 80 мг 1 раз в 28 дней (240 мг в первый месяц терапии)…»</w:t>
      </w:r>
    </w:p>
    <w:p w14:paraId="0DD42FF3" w14:textId="2536542F" w:rsidR="00625B0A" w:rsidRDefault="00625B0A" w:rsidP="007B1A25">
      <w:pPr>
        <w:pStyle w:val="a3"/>
        <w:numPr>
          <w:ilvl w:val="1"/>
          <w:numId w:val="2"/>
        </w:numPr>
      </w:pPr>
      <w:r>
        <w:t xml:space="preserve">Отдельный </w:t>
      </w:r>
      <w:r w:rsidRPr="00170688">
        <w:rPr>
          <w:b/>
          <w:bCs/>
        </w:rPr>
        <w:t>расчет медианы стоимости 1 мг</w:t>
      </w:r>
      <w:r>
        <w:t xml:space="preserve"> одного МНН для растворов/</w:t>
      </w:r>
      <w:proofErr w:type="spellStart"/>
      <w:r>
        <w:t>лиофилизатов</w:t>
      </w:r>
      <w:proofErr w:type="spellEnd"/>
      <w:r>
        <w:t>/концентратов для в/в введения и таблетированных форм. Пример:</w:t>
      </w:r>
    </w:p>
    <w:p w14:paraId="30485D4D" w14:textId="30D7DE46" w:rsidR="0024152A" w:rsidRDefault="00D67EF8" w:rsidP="007B1A25">
      <w:pPr>
        <w:pStyle w:val="a3"/>
        <w:numPr>
          <w:ilvl w:val="2"/>
          <w:numId w:val="2"/>
        </w:numPr>
      </w:pPr>
      <w:r>
        <w:t>Медиана стоимости 1 мг м</w:t>
      </w:r>
      <w:r w:rsidR="004011C0">
        <w:t>етотрексат</w:t>
      </w:r>
      <w:r>
        <w:t>а</w:t>
      </w:r>
      <w:r w:rsidR="004011C0">
        <w:t xml:space="preserve"> в растворе/концентрате/</w:t>
      </w:r>
      <w:proofErr w:type="spellStart"/>
      <w:r w:rsidR="004011C0">
        <w:t>лиофилизате</w:t>
      </w:r>
      <w:proofErr w:type="spellEnd"/>
      <w:r>
        <w:t xml:space="preserve"> </w:t>
      </w:r>
      <w:r w:rsidR="004011C0">
        <w:t>– 1,70 руб.</w:t>
      </w:r>
    </w:p>
    <w:p w14:paraId="092F56ED" w14:textId="4ADCB167" w:rsidR="004011C0" w:rsidRDefault="00D67EF8" w:rsidP="007B1A25">
      <w:pPr>
        <w:pStyle w:val="a3"/>
        <w:numPr>
          <w:ilvl w:val="2"/>
          <w:numId w:val="2"/>
        </w:numPr>
      </w:pPr>
      <w:r>
        <w:t xml:space="preserve">Медиана стоимости 1 мг метотрексата </w:t>
      </w:r>
      <w:r w:rsidR="004011C0">
        <w:t>в таблетке – 56,81 руб.</w:t>
      </w:r>
    </w:p>
    <w:p w14:paraId="5E37AD06" w14:textId="4849AD18" w:rsidR="00D67EF8" w:rsidRDefault="0024152A" w:rsidP="007B1A25">
      <w:pPr>
        <w:pStyle w:val="a3"/>
        <w:numPr>
          <w:ilvl w:val="1"/>
          <w:numId w:val="2"/>
        </w:numPr>
      </w:pPr>
      <w:r w:rsidRPr="00223F50">
        <w:t xml:space="preserve">Расчет средней </w:t>
      </w:r>
      <w:r w:rsidRPr="00D67EF8">
        <w:rPr>
          <w:b/>
          <w:bCs/>
        </w:rPr>
        <w:t xml:space="preserve">стоимости </w:t>
      </w:r>
      <w:r w:rsidR="00AC5DA4" w:rsidRPr="00D67EF8">
        <w:rPr>
          <w:b/>
          <w:bCs/>
        </w:rPr>
        <w:t>законченного случая</w:t>
      </w:r>
      <w:r w:rsidRPr="00223F50">
        <w:t xml:space="preserve"> для одних схем </w:t>
      </w:r>
      <w:r w:rsidR="0086245B">
        <w:t xml:space="preserve">производится </w:t>
      </w:r>
      <w:r w:rsidRPr="00223F50">
        <w:t>через среднюю стоимость одного цикла в год</w:t>
      </w:r>
      <w:r w:rsidR="00D67EF8">
        <w:t>, например:</w:t>
      </w:r>
    </w:p>
    <w:p w14:paraId="239CC83A" w14:textId="093C2A89" w:rsidR="00D67EF8" w:rsidRDefault="002A166F" w:rsidP="00D67EF8">
      <w:pPr>
        <w:pStyle w:val="a3"/>
        <w:numPr>
          <w:ilvl w:val="2"/>
          <w:numId w:val="2"/>
        </w:numPr>
      </w:pPr>
      <w:r w:rsidRPr="002A166F">
        <w:t xml:space="preserve">sh0140 </w:t>
      </w:r>
      <w:r>
        <w:t xml:space="preserve"> - </w:t>
      </w:r>
      <w:r w:rsidRPr="002A166F">
        <w:t xml:space="preserve">TGO: </w:t>
      </w:r>
      <w:proofErr w:type="spellStart"/>
      <w:r w:rsidRPr="002A166F">
        <w:t>паклитаксел</w:t>
      </w:r>
      <w:proofErr w:type="spellEnd"/>
      <w:r w:rsidRPr="002A166F">
        <w:t xml:space="preserve"> 80 мг/м² в 1-й, 8-й дни + </w:t>
      </w:r>
      <w:proofErr w:type="spellStart"/>
      <w:r w:rsidRPr="002A166F">
        <w:t>гемцитабин</w:t>
      </w:r>
      <w:proofErr w:type="spellEnd"/>
      <w:r w:rsidRPr="002A166F">
        <w:t xml:space="preserve"> 800 мг/м² в 1-й, 8-й дни + </w:t>
      </w:r>
      <w:proofErr w:type="spellStart"/>
      <w:r w:rsidRPr="002A166F">
        <w:t>оксалиплатин</w:t>
      </w:r>
      <w:proofErr w:type="spellEnd"/>
      <w:r w:rsidRPr="002A166F">
        <w:t xml:space="preserve"> 130 мг/м² в 1-й день; цикл 21 день</w:t>
      </w:r>
      <w:r>
        <w:t>; 1 день введения в тарифе; средняя стоимость одного цикла в год = 50 622,69. Т.о. средняя стоимость одного ЗС = 25 311,35 руб.</w:t>
      </w:r>
    </w:p>
    <w:p w14:paraId="6741055F" w14:textId="70362218" w:rsidR="00625B0A" w:rsidRPr="00223F50" w:rsidRDefault="0024152A" w:rsidP="00D67EF8">
      <w:pPr>
        <w:ind w:left="708" w:firstLine="708"/>
      </w:pPr>
      <w:r w:rsidRPr="00223F50">
        <w:t xml:space="preserve">для некоторых схем – через </w:t>
      </w:r>
      <w:r w:rsidR="00F2157A">
        <w:t xml:space="preserve">среднюю </w:t>
      </w:r>
      <w:r w:rsidRPr="00223F50">
        <w:t>стоимость одного введения.</w:t>
      </w:r>
      <w:r w:rsidR="003D3AC5" w:rsidRPr="00223F50">
        <w:t xml:space="preserve"> Пример:</w:t>
      </w:r>
    </w:p>
    <w:p w14:paraId="2F946280" w14:textId="57B82EDA" w:rsidR="00B946B2" w:rsidRDefault="007232B0" w:rsidP="00B946B2">
      <w:pPr>
        <w:pStyle w:val="a3"/>
        <w:numPr>
          <w:ilvl w:val="2"/>
          <w:numId w:val="2"/>
        </w:numPr>
      </w:pPr>
      <w:r w:rsidRPr="002A166F">
        <w:t>sh0</w:t>
      </w:r>
      <w:r>
        <w:t xml:space="preserve">738 - </w:t>
      </w:r>
      <w:proofErr w:type="spellStart"/>
      <w:r w:rsidR="00D67EF8" w:rsidRPr="00D67EF8">
        <w:t>Кабазитаксел</w:t>
      </w:r>
      <w:proofErr w:type="spellEnd"/>
      <w:r w:rsidR="00D67EF8" w:rsidRPr="00D67EF8">
        <w:t xml:space="preserve"> 25 мг/м² в 1-й день + </w:t>
      </w:r>
      <w:proofErr w:type="spellStart"/>
      <w:r w:rsidR="00D67EF8" w:rsidRPr="00D67EF8">
        <w:t>лейпрорелин</w:t>
      </w:r>
      <w:proofErr w:type="spellEnd"/>
      <w:r w:rsidR="00D67EF8" w:rsidRPr="00D67EF8">
        <w:t xml:space="preserve"> 3,75 мг 1 раз в 28 дней; цикл 21 день</w:t>
      </w:r>
      <w:r>
        <w:t xml:space="preserve">. 1 день введения в тарифе; </w:t>
      </w:r>
      <w:r w:rsidR="00F2157A">
        <w:t>26 дней введения в год</w:t>
      </w:r>
      <w:r>
        <w:t xml:space="preserve">. </w:t>
      </w:r>
      <w:proofErr w:type="spellStart"/>
      <w:r>
        <w:t>Т.о</w:t>
      </w:r>
      <w:proofErr w:type="spellEnd"/>
      <w:r>
        <w:t>. средняя стоимость одного дня введения</w:t>
      </w:r>
      <w:r w:rsidR="00D913F4">
        <w:t xml:space="preserve"> = средней стоимости одного ЗС</w:t>
      </w:r>
      <w:r>
        <w:t xml:space="preserve"> в тарифе = 123 737,66 руб.</w:t>
      </w:r>
    </w:p>
    <w:p w14:paraId="12DB242A" w14:textId="1CF31487" w:rsidR="00B946B2" w:rsidRDefault="00745A09" w:rsidP="007B3875">
      <w:pPr>
        <w:pStyle w:val="a3"/>
        <w:numPr>
          <w:ilvl w:val="1"/>
          <w:numId w:val="2"/>
        </w:numPr>
      </w:pPr>
      <w:r>
        <w:t>Зарегистрированн</w:t>
      </w:r>
      <w:r w:rsidR="00BC26F8">
        <w:t>ые</w:t>
      </w:r>
      <w:r>
        <w:t xml:space="preserve"> предельн</w:t>
      </w:r>
      <w:r w:rsidR="00BC26F8">
        <w:t>ые</w:t>
      </w:r>
      <w:r>
        <w:t xml:space="preserve"> отпускн</w:t>
      </w:r>
      <w:r w:rsidR="00BC26F8">
        <w:t>ые</w:t>
      </w:r>
      <w:r>
        <w:t xml:space="preserve"> цен</w:t>
      </w:r>
      <w:r w:rsidR="00BC26F8">
        <w:t>ы</w:t>
      </w:r>
      <w:r>
        <w:t xml:space="preserve"> упаков</w:t>
      </w:r>
      <w:r w:rsidR="00BC26F8">
        <w:t>ок</w:t>
      </w:r>
      <w:r>
        <w:t>,</w:t>
      </w:r>
      <w:r w:rsidR="00170688">
        <w:t xml:space="preserve"> </w:t>
      </w:r>
      <w:r w:rsidR="00C97C6F">
        <w:t>выгружаются</w:t>
      </w:r>
      <w:r>
        <w:t xml:space="preserve"> с сайта ГРЛС, из раздела ГРПОЦ.</w:t>
      </w:r>
      <w:r w:rsidR="00223F50">
        <w:t xml:space="preserve"> </w:t>
      </w:r>
      <w:r w:rsidR="00263E6B">
        <w:t>Выгруженные цены прив</w:t>
      </w:r>
      <w:r w:rsidR="00BC26F8">
        <w:t>одятся</w:t>
      </w:r>
      <w:r w:rsidR="00263E6B">
        <w:t xml:space="preserve"> к единому виду: в рамках одного МНН, одного ТН, одного №РУ, одной дозировки, одной фасовки, одного производителя и одного штрих-кода оставл</w:t>
      </w:r>
      <w:r w:rsidR="00BC26F8">
        <w:t>яется</w:t>
      </w:r>
      <w:r w:rsidR="00263E6B">
        <w:t xml:space="preserve"> </w:t>
      </w:r>
      <w:r w:rsidR="000C7563">
        <w:t xml:space="preserve">строка с </w:t>
      </w:r>
      <w:r w:rsidR="00263E6B">
        <w:t>более «свеж</w:t>
      </w:r>
      <w:r w:rsidR="000C7563">
        <w:t>ей</w:t>
      </w:r>
      <w:r w:rsidR="00263E6B">
        <w:t>» дат</w:t>
      </w:r>
      <w:r w:rsidR="000C7563">
        <w:t>ой</w:t>
      </w:r>
      <w:r w:rsidR="00263E6B">
        <w:t xml:space="preserve"> регистрации</w:t>
      </w:r>
      <w:r w:rsidR="000C7563">
        <w:t xml:space="preserve">. Остальные строки </w:t>
      </w:r>
      <w:r w:rsidR="00BC26F8">
        <w:t>исключаются</w:t>
      </w:r>
      <w:r w:rsidR="000C7563">
        <w:t xml:space="preserve"> из расчетов. </w:t>
      </w:r>
      <w:r w:rsidR="00F67221">
        <w:t>Также исключ</w:t>
      </w:r>
      <w:r w:rsidR="00BC26F8">
        <w:t>аются</w:t>
      </w:r>
      <w:r w:rsidR="00F67221">
        <w:t xml:space="preserve"> из расчетов строки с упаковками МНН, у которых лекарственные формы или дозировки или путь введения препаратов не соответств</w:t>
      </w:r>
      <w:r w:rsidR="00BC26F8">
        <w:t>ует</w:t>
      </w:r>
      <w:r w:rsidR="00F67221">
        <w:t xml:space="preserve"> описанию схем. </w:t>
      </w:r>
      <w:r w:rsidR="009F02C4">
        <w:t>Оставшиеся строки с предельными зарегистрированными ценами, включ</w:t>
      </w:r>
      <w:r w:rsidR="004B573A">
        <w:t>аются</w:t>
      </w:r>
      <w:r w:rsidR="009F02C4">
        <w:t xml:space="preserve"> в расчет</w:t>
      </w:r>
      <w:r w:rsidR="000C7563">
        <w:t xml:space="preserve"> медианы стоимости 1 мг</w:t>
      </w:r>
      <w:r w:rsidR="009F02C4">
        <w:t xml:space="preserve"> МНН (для расчета стоимости ЗС через медиану стоимости 1 мг)</w:t>
      </w:r>
      <w:r w:rsidR="000C7563">
        <w:t xml:space="preserve"> и медианы стоимости одной лекарственной формы</w:t>
      </w:r>
      <w:r w:rsidR="009F02C4">
        <w:t xml:space="preserve"> (для расчета стоимости схемы через комбинацию лекарственной формы МНН)</w:t>
      </w:r>
      <w:r w:rsidR="000C7563">
        <w:t>.</w:t>
      </w:r>
    </w:p>
    <w:sectPr w:rsidR="00B946B2" w:rsidSect="003B4A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2F"/>
    <w:multiLevelType w:val="hybridMultilevel"/>
    <w:tmpl w:val="7488F2F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ACD618D"/>
    <w:multiLevelType w:val="hybridMultilevel"/>
    <w:tmpl w:val="67F6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F2070"/>
    <w:multiLevelType w:val="hybridMultilevel"/>
    <w:tmpl w:val="3BDA9E9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9105801"/>
    <w:multiLevelType w:val="hybridMultilevel"/>
    <w:tmpl w:val="58B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7C6"/>
    <w:multiLevelType w:val="hybridMultilevel"/>
    <w:tmpl w:val="6310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CE6"/>
    <w:multiLevelType w:val="hybridMultilevel"/>
    <w:tmpl w:val="EB6A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63707">
    <w:abstractNumId w:val="5"/>
  </w:num>
  <w:num w:numId="2" w16cid:durableId="564996234">
    <w:abstractNumId w:val="3"/>
  </w:num>
  <w:num w:numId="3" w16cid:durableId="80958275">
    <w:abstractNumId w:val="4"/>
  </w:num>
  <w:num w:numId="4" w16cid:durableId="1335524344">
    <w:abstractNumId w:val="1"/>
  </w:num>
  <w:num w:numId="5" w16cid:durableId="918562859">
    <w:abstractNumId w:val="2"/>
  </w:num>
  <w:num w:numId="6" w16cid:durableId="178522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00018D"/>
    <w:rsid w:val="000113E2"/>
    <w:rsid w:val="00062E7A"/>
    <w:rsid w:val="00085E3E"/>
    <w:rsid w:val="000952CB"/>
    <w:rsid w:val="00097E79"/>
    <w:rsid w:val="000A5B6E"/>
    <w:rsid w:val="000B0E19"/>
    <w:rsid w:val="000C7563"/>
    <w:rsid w:val="00114466"/>
    <w:rsid w:val="001271FE"/>
    <w:rsid w:val="00164655"/>
    <w:rsid w:val="00170688"/>
    <w:rsid w:val="001836C0"/>
    <w:rsid w:val="00195B73"/>
    <w:rsid w:val="001A4FB6"/>
    <w:rsid w:val="001A5303"/>
    <w:rsid w:val="001A6942"/>
    <w:rsid w:val="001C0DCB"/>
    <w:rsid w:val="001C3039"/>
    <w:rsid w:val="00223F50"/>
    <w:rsid w:val="0024152A"/>
    <w:rsid w:val="0025284E"/>
    <w:rsid w:val="00263E6B"/>
    <w:rsid w:val="00274EAB"/>
    <w:rsid w:val="002A166F"/>
    <w:rsid w:val="002B4EA9"/>
    <w:rsid w:val="002D09FF"/>
    <w:rsid w:val="002E5A79"/>
    <w:rsid w:val="00311F2B"/>
    <w:rsid w:val="00317CB3"/>
    <w:rsid w:val="003620EC"/>
    <w:rsid w:val="00364E58"/>
    <w:rsid w:val="003B2E9F"/>
    <w:rsid w:val="003B4A75"/>
    <w:rsid w:val="003C2338"/>
    <w:rsid w:val="003D3AC5"/>
    <w:rsid w:val="00400B87"/>
    <w:rsid w:val="004011C0"/>
    <w:rsid w:val="004639F7"/>
    <w:rsid w:val="004B3AA4"/>
    <w:rsid w:val="004B573A"/>
    <w:rsid w:val="004F7559"/>
    <w:rsid w:val="00500ADE"/>
    <w:rsid w:val="00580A6F"/>
    <w:rsid w:val="00594815"/>
    <w:rsid w:val="005956DB"/>
    <w:rsid w:val="005C6B90"/>
    <w:rsid w:val="005D49DC"/>
    <w:rsid w:val="005E3396"/>
    <w:rsid w:val="005F7451"/>
    <w:rsid w:val="00605B83"/>
    <w:rsid w:val="00616C1A"/>
    <w:rsid w:val="00625B0A"/>
    <w:rsid w:val="0063562A"/>
    <w:rsid w:val="00635A75"/>
    <w:rsid w:val="006624E6"/>
    <w:rsid w:val="006E0C51"/>
    <w:rsid w:val="007232B0"/>
    <w:rsid w:val="00741E88"/>
    <w:rsid w:val="00745A09"/>
    <w:rsid w:val="007645BA"/>
    <w:rsid w:val="007705B5"/>
    <w:rsid w:val="00773774"/>
    <w:rsid w:val="007B1A25"/>
    <w:rsid w:val="00812495"/>
    <w:rsid w:val="00831C15"/>
    <w:rsid w:val="00854C26"/>
    <w:rsid w:val="0086245B"/>
    <w:rsid w:val="00892A70"/>
    <w:rsid w:val="00895AF6"/>
    <w:rsid w:val="008A5C16"/>
    <w:rsid w:val="008D6522"/>
    <w:rsid w:val="008E1453"/>
    <w:rsid w:val="008F22BD"/>
    <w:rsid w:val="00907125"/>
    <w:rsid w:val="00911971"/>
    <w:rsid w:val="00935882"/>
    <w:rsid w:val="0097463C"/>
    <w:rsid w:val="009C15A7"/>
    <w:rsid w:val="009C4562"/>
    <w:rsid w:val="009E229E"/>
    <w:rsid w:val="009E30EA"/>
    <w:rsid w:val="009F02C4"/>
    <w:rsid w:val="009F1C38"/>
    <w:rsid w:val="00A15BB7"/>
    <w:rsid w:val="00A2596A"/>
    <w:rsid w:val="00A956AB"/>
    <w:rsid w:val="00AC5DA4"/>
    <w:rsid w:val="00AF4992"/>
    <w:rsid w:val="00B06695"/>
    <w:rsid w:val="00B31EE3"/>
    <w:rsid w:val="00B52D80"/>
    <w:rsid w:val="00B63196"/>
    <w:rsid w:val="00B73750"/>
    <w:rsid w:val="00B946B2"/>
    <w:rsid w:val="00BC26F8"/>
    <w:rsid w:val="00C97C6F"/>
    <w:rsid w:val="00CA4276"/>
    <w:rsid w:val="00CB15C9"/>
    <w:rsid w:val="00D37F42"/>
    <w:rsid w:val="00D47655"/>
    <w:rsid w:val="00D6581F"/>
    <w:rsid w:val="00D67EF8"/>
    <w:rsid w:val="00D728F9"/>
    <w:rsid w:val="00D8062C"/>
    <w:rsid w:val="00D913F4"/>
    <w:rsid w:val="00DB68BD"/>
    <w:rsid w:val="00DF4CFC"/>
    <w:rsid w:val="00E05F35"/>
    <w:rsid w:val="00E23841"/>
    <w:rsid w:val="00E60933"/>
    <w:rsid w:val="00E71928"/>
    <w:rsid w:val="00E75A5F"/>
    <w:rsid w:val="00E9086F"/>
    <w:rsid w:val="00F2157A"/>
    <w:rsid w:val="00F67221"/>
    <w:rsid w:val="00F91DB4"/>
    <w:rsid w:val="00FA764F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AA38B"/>
  <w15:docId w15:val="{9DE9BF27-FB8C-0042-80C2-14B12FAE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2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FE"/>
    <w:pPr>
      <w:ind w:left="720"/>
      <w:contextualSpacing/>
    </w:pPr>
  </w:style>
  <w:style w:type="table" w:styleId="a4">
    <w:name w:val="Table Grid"/>
    <w:basedOn w:val="a1"/>
    <w:uiPriority w:val="39"/>
    <w:rsid w:val="00DF4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D49DC"/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5D49D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D49D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92A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2A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3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42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3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56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Боярская</dc:creator>
  <cp:keywords/>
  <dc:description/>
  <cp:lastModifiedBy>Татьяна Боярская</cp:lastModifiedBy>
  <cp:revision>4</cp:revision>
  <dcterms:created xsi:type="dcterms:W3CDTF">2022-07-12T12:51:00Z</dcterms:created>
  <dcterms:modified xsi:type="dcterms:W3CDTF">2022-07-12T13:23:00Z</dcterms:modified>
</cp:coreProperties>
</file>